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  <w:color w:val="FF0000"/>
          <w:sz w:val="28"/>
        </w:rPr>
      </w:pPr>
      <w:r>
        <w:rPr>
          <w:b w:val="1"/>
          <w:color w:val="FF0000"/>
          <w:sz w:val="28"/>
        </w:rPr>
        <w:t>ИЗМЕНЕНИЯ В ДЕЯТЕЛЬНОСТИ</w:t>
      </w:r>
    </w:p>
    <w:p w14:paraId="02000000">
      <w:pPr>
        <w:ind/>
        <w:jc w:val="center"/>
        <w:rPr>
          <w:b w:val="1"/>
          <w:color w:val="FF0000"/>
          <w:sz w:val="28"/>
        </w:rPr>
      </w:pPr>
      <w:r>
        <w:rPr>
          <w:b w:val="1"/>
          <w:color w:val="FF0000"/>
          <w:sz w:val="28"/>
        </w:rPr>
        <w:t>ПСИХОЛОГО-МЕДИКО-ПЕДАГОГИЧЕСКИХ КОМИССИЙ</w:t>
      </w:r>
    </w:p>
    <w:p w14:paraId="03000000">
      <w:pPr>
        <w:ind/>
        <w:jc w:val="center"/>
        <w:rPr>
          <w:b w:val="1"/>
          <w:color w:val="FF0000"/>
          <w:sz w:val="28"/>
        </w:rPr>
      </w:pPr>
      <w:r>
        <w:rPr>
          <w:b w:val="1"/>
          <w:color w:val="FF0000"/>
          <w:sz w:val="28"/>
        </w:rPr>
        <w:t>С 1 МАРТА 2025 ГОДА</w:t>
      </w:r>
    </w:p>
    <w:p w14:paraId="04000000">
      <w:pPr>
        <w:ind/>
        <w:jc w:val="center"/>
        <w:rPr>
          <w:b w:val="1"/>
          <w:color w:val="FF0000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 1 марта 2025 года в Самарской области функционируют 1 Центральная ПМПК и 16 ТПМПК</w:t>
      </w:r>
      <w:r>
        <w:rPr>
          <w:b w:val="1"/>
          <w:sz w:val="28"/>
        </w:rPr>
        <w:t>.</w:t>
      </w:r>
    </w:p>
    <w:p w14:paraId="06000000">
      <w:pPr>
        <w:ind/>
        <w:jc w:val="right"/>
        <w:rPr>
          <w:sz w:val="20"/>
        </w:rPr>
      </w:pPr>
    </w:p>
    <w:p w14:paraId="07000000">
      <w:pPr>
        <w:ind/>
        <w:jc w:val="right"/>
        <w:rPr>
          <w:sz w:val="20"/>
        </w:rPr>
      </w:pPr>
    </w:p>
    <w:p w14:paraId="08000000">
      <w:pPr>
        <w:tabs>
          <w:tab w:leader="none" w:pos="0" w:val="left"/>
          <w:tab w:leader="none" w:pos="426" w:val="left"/>
        </w:tabs>
        <w:spacing w:line="288" w:lineRule="auto"/>
        <w:ind/>
        <w:contextualSpacing w:val="1"/>
        <w:jc w:val="both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rStyle w:val="Style_1_ch"/>
          <w:b w:val="1"/>
          <w:sz w:val="28"/>
        </w:rPr>
        <w:fldChar w:fldCharType="begin"/>
      </w:r>
      <w:r>
        <w:rPr>
          <w:rStyle w:val="Style_1_ch"/>
          <w:b w:val="1"/>
          <w:sz w:val="28"/>
        </w:rPr>
        <w:instrText>HYPERLINK "http://csoso.ru/wp-content/uploads/2025/03/%D0%A1%D0%BF%D0%B8%D1%81%D0%BE%D0%BA-%D0%9F%D0%9C%D0%9F%D0%9A-%D0%BD%D0%B0-%D1%81%D0%B0%D0%B9%D1%82-%D0%9E%D0%9E.pdf"</w:instrText>
      </w:r>
      <w:r>
        <w:rPr>
          <w:rStyle w:val="Style_1_ch"/>
          <w:b w:val="1"/>
          <w:sz w:val="28"/>
        </w:rPr>
        <w:fldChar w:fldCharType="separate"/>
      </w:r>
      <w:r>
        <w:rPr>
          <w:rStyle w:val="Style_1_ch"/>
          <w:b w:val="1"/>
          <w:sz w:val="28"/>
        </w:rPr>
        <w:t>Список</w:t>
      </w:r>
      <w:bookmarkStart w:id="1" w:name="_Hlt191841023"/>
      <w:r>
        <w:rPr>
          <w:rStyle w:val="Style_1_ch"/>
          <w:b w:val="1"/>
          <w:sz w:val="28"/>
        </w:rPr>
        <w:t xml:space="preserve"> </w:t>
      </w:r>
      <w:bookmarkEnd w:id="1"/>
      <w:r>
        <w:rPr>
          <w:rStyle w:val="Style_1_ch"/>
          <w:b w:val="1"/>
          <w:sz w:val="28"/>
        </w:rPr>
        <w:t>психолого-медико-педагогических комиссий Самарской области</w:t>
      </w:r>
      <w:r>
        <w:rPr>
          <w:rStyle w:val="Style_1_ch"/>
          <w:b w:val="1"/>
          <w:sz w:val="28"/>
        </w:rPr>
        <w:fldChar w:fldCharType="end"/>
      </w:r>
    </w:p>
    <w:p w14:paraId="09000000">
      <w:pPr>
        <w:tabs>
          <w:tab w:leader="none" w:pos="0" w:val="left"/>
          <w:tab w:leader="none" w:pos="426" w:val="left"/>
        </w:tabs>
        <w:spacing w:line="288" w:lineRule="auto"/>
        <w:ind/>
        <w:contextualSpacing w:val="1"/>
        <w:jc w:val="both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rStyle w:val="Style_1_ch"/>
          <w:b w:val="1"/>
          <w:sz w:val="28"/>
        </w:rPr>
        <w:fldChar w:fldCharType="begin"/>
      </w:r>
      <w:r>
        <w:rPr>
          <w:rStyle w:val="Style_1_ch"/>
          <w:b w:val="1"/>
          <w:sz w:val="28"/>
        </w:rPr>
        <w:instrText>HYPERLINK "http://csoso.ru/wp-content/uploads/2025/03/%D0%9E%D1%81%D0%BD.%D0%BD%D0%B0%D0%BF%D1%80.%D0%B4%D0%B5%D1%8F%D1%82.-%D0%9F%D0%9C%D0%9F%D0%9A-%D0%BD%D0%B0-%D1%81%D0%B0%D0%B9%D1%82-%D0%9E%D0%9E.pdf"</w:instrText>
      </w:r>
      <w:r>
        <w:rPr>
          <w:rStyle w:val="Style_1_ch"/>
          <w:b w:val="1"/>
          <w:sz w:val="28"/>
        </w:rPr>
        <w:fldChar w:fldCharType="separate"/>
      </w:r>
      <w:r>
        <w:rPr>
          <w:rStyle w:val="Style_1_ch"/>
          <w:b w:val="1"/>
          <w:sz w:val="28"/>
        </w:rPr>
        <w:t xml:space="preserve">Основные </w:t>
      </w:r>
      <w:r>
        <w:rPr>
          <w:rStyle w:val="Style_1_ch"/>
          <w:b w:val="1"/>
          <w:sz w:val="28"/>
        </w:rPr>
        <w:t>направления деят</w:t>
      </w:r>
      <w:bookmarkStart w:id="2" w:name="_Hlt191840885"/>
      <w:bookmarkStart w:id="3" w:name="_Hlt191840886"/>
      <w:r>
        <w:rPr>
          <w:rStyle w:val="Style_1_ch"/>
          <w:b w:val="1"/>
          <w:sz w:val="28"/>
        </w:rPr>
        <w:t>е</w:t>
      </w:r>
      <w:bookmarkEnd w:id="2"/>
      <w:bookmarkEnd w:id="3"/>
      <w:r>
        <w:rPr>
          <w:rStyle w:val="Style_1_ch"/>
          <w:b w:val="1"/>
          <w:sz w:val="28"/>
        </w:rPr>
        <w:t>льности</w:t>
      </w:r>
      <w:r>
        <w:rPr>
          <w:rStyle w:val="Style_1_ch"/>
          <w:b w:val="1"/>
          <w:sz w:val="28"/>
        </w:rPr>
        <w:t xml:space="preserve"> </w:t>
      </w:r>
      <w:r>
        <w:rPr>
          <w:rStyle w:val="Style_1_ch"/>
          <w:b w:val="1"/>
          <w:sz w:val="28"/>
        </w:rPr>
        <w:t>ПМПК</w:t>
      </w:r>
      <w:r>
        <w:rPr>
          <w:rStyle w:val="Style_1_ch"/>
          <w:b w:val="1"/>
          <w:sz w:val="28"/>
        </w:rPr>
        <w:fldChar w:fldCharType="end"/>
      </w:r>
    </w:p>
    <w:p w14:paraId="0A00000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Порядок деятельности центральной и территориальных психолого-медико-педагогических комиссий на территории Самарской области регламентируется </w:t>
      </w:r>
      <w:r>
        <w:rPr>
          <w:rStyle w:val="Style_1_ch"/>
          <w:sz w:val="28"/>
        </w:rPr>
        <w:fldChar w:fldCharType="begin"/>
      </w:r>
      <w:r>
        <w:rPr>
          <w:rStyle w:val="Style_1_ch"/>
          <w:sz w:val="28"/>
        </w:rPr>
        <w:instrText>HYPERLINK "http://publication.pravo.gov.ru/document/0001202411200013"</w:instrText>
      </w:r>
      <w:r>
        <w:rPr>
          <w:rStyle w:val="Style_1_ch"/>
          <w:sz w:val="28"/>
        </w:rPr>
        <w:fldChar w:fldCharType="separate"/>
      </w:r>
      <w:r>
        <w:rPr>
          <w:rStyle w:val="Style_1_ch"/>
          <w:sz w:val="28"/>
        </w:rPr>
        <w:t>Приказом Министерства Просвещения РФ от 01.11.2024 г. №763 «Об утверждении положения о психолого-медико-педагогической комиссии»</w:t>
      </w:r>
      <w:r>
        <w:rPr>
          <w:rStyle w:val="Style_1_ch"/>
          <w:sz w:val="28"/>
        </w:rPr>
        <w:fldChar w:fldCharType="end"/>
      </w:r>
    </w:p>
    <w:p w14:paraId="0B000000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Комиссии самостоятельно разрабатывают график работы, в том числе выездных заседаний, и самостоятельны в выборе диагностических методик, форм и методов обследования, с учетом индивидуальных, возрастных и типологических особенностей детей.</w:t>
      </w:r>
    </w:p>
    <w:p w14:paraId="0C000000">
      <w:pPr>
        <w:spacing w:line="360" w:lineRule="auto"/>
        <w:ind w:firstLine="708"/>
        <w:jc w:val="both"/>
        <w:rPr>
          <w:sz w:val="28"/>
        </w:rPr>
      </w:pPr>
      <w:r>
        <w:rPr>
          <w:rStyle w:val="Style_1_ch"/>
          <w:b w:val="1"/>
          <w:sz w:val="28"/>
        </w:rPr>
        <w:fldChar w:fldCharType="begin"/>
      </w:r>
      <w:r>
        <w:rPr>
          <w:rStyle w:val="Style_1_ch"/>
          <w:b w:val="1"/>
          <w:sz w:val="28"/>
        </w:rPr>
        <w:instrText>HYPERLINK "http://csoso.ru/wp-content/uploads/2025/03/%D0%94%D0%BE%D0%BA%D1%83%D0%BC%D0%B5%D0%BD%D1%82%D1%8B-%D0%9F%D0%9C%D0%9F%D0%9A-%D0%BD%D0%B0-%D1%81%D0%B0%D0%B9%D1%82-%D0%9E%D0%9E-1.pdf"</w:instrText>
      </w:r>
      <w:r>
        <w:rPr>
          <w:rStyle w:val="Style_1_ch"/>
          <w:b w:val="1"/>
          <w:sz w:val="28"/>
        </w:rPr>
        <w:fldChar w:fldCharType="separate"/>
      </w:r>
      <w:r>
        <w:rPr>
          <w:rStyle w:val="Style_1_ch"/>
          <w:b w:val="1"/>
          <w:sz w:val="28"/>
        </w:rPr>
        <w:t>Для проведения обсл</w:t>
      </w:r>
      <w:bookmarkStart w:id="4" w:name="_Hlt191841034"/>
      <w:r>
        <w:rPr>
          <w:rStyle w:val="Style_1_ch"/>
          <w:b w:val="1"/>
          <w:sz w:val="28"/>
        </w:rPr>
        <w:t>е</w:t>
      </w:r>
      <w:bookmarkEnd w:id="4"/>
      <w:r>
        <w:rPr>
          <w:rStyle w:val="Style_1_ch"/>
          <w:b w:val="1"/>
          <w:sz w:val="28"/>
        </w:rPr>
        <w:t>дования в комиссию одновременно с заявлением предоставляются следующие документы</w:t>
      </w:r>
      <w:r>
        <w:rPr>
          <w:rStyle w:val="Style_1_ch"/>
          <w:b w:val="1"/>
          <w:sz w:val="28"/>
        </w:rPr>
        <w:fldChar w:fldCharType="end"/>
      </w:r>
    </w:p>
    <w:p w14:paraId="0D000000">
      <w:pPr>
        <w:spacing w:after="200" w:line="276" w:lineRule="auto"/>
        <w:ind/>
        <w:rPr>
          <w:sz w:val="28"/>
        </w:rPr>
      </w:pPr>
    </w:p>
    <w:p w14:paraId="0E000000">
      <w:pPr>
        <w:ind/>
        <w:jc w:val="right"/>
        <w:rPr>
          <w:sz w:val="20"/>
        </w:rPr>
      </w:pPr>
    </w:p>
    <w:p w14:paraId="0F000000">
      <w:pPr>
        <w:ind/>
        <w:jc w:val="center"/>
        <w:rPr>
          <w:sz w:val="20"/>
        </w:rPr>
      </w:pPr>
    </w:p>
    <w:sectPr>
      <w:pgSz w:h="16838" w:orient="portrait" w:w="11906"/>
      <w:pgMar w:bottom="142" w:footer="708" w:gutter="0" w:header="708" w:left="1701" w:right="849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Неразрешенное упоминание"/>
    <w:link w:val="Style_7_ch"/>
    <w:rPr>
      <w:color w:val="605E5C"/>
      <w:shd w:fill="E1DFDD" w:val="clear"/>
    </w:rPr>
  </w:style>
  <w:style w:styleId="Style_7_ch" w:type="character">
    <w:name w:val="Неразрешенное упоминание"/>
    <w:link w:val="Style_7"/>
    <w:rPr>
      <w:color w:val="605E5C"/>
      <w:shd w:fill="E1DFDD" w:val="clear"/>
    </w:rPr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FollowedHyperlink"/>
    <w:link w:val="Style_9_ch"/>
    <w:rPr>
      <w:color w:val="954F72"/>
      <w:u w:val="single"/>
    </w:rPr>
  </w:style>
  <w:style w:styleId="Style_9_ch" w:type="character">
    <w:name w:val="FollowedHyperlink"/>
    <w:link w:val="Style_9"/>
    <w:rPr>
      <w:color w:val="954F72"/>
      <w:u w:val="single"/>
    </w:rPr>
  </w:style>
  <w:style w:styleId="Style_10" w:type="paragraph">
    <w:name w:val="toc 3"/>
    <w:next w:val="Style_2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Plain Text"/>
    <w:basedOn w:val="Style_2"/>
    <w:link w:val="Style_11_ch"/>
    <w:rPr>
      <w:rFonts w:ascii="Consolas" w:hAnsi="Consolas"/>
      <w:sz w:val="21"/>
    </w:rPr>
  </w:style>
  <w:style w:styleId="Style_11_ch" w:type="character">
    <w:name w:val="Plain Text"/>
    <w:basedOn w:val="Style_2_ch"/>
    <w:link w:val="Style_11"/>
    <w:rPr>
      <w:rFonts w:ascii="Consolas" w:hAnsi="Consolas"/>
      <w:sz w:val="21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TML Preformatted"/>
    <w:basedOn w:val="Style_2"/>
    <w:link w:val="Style_13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3_ch" w:type="character">
    <w:name w:val="HTML Preformatted"/>
    <w:basedOn w:val="Style_2_ch"/>
    <w:link w:val="Style_13"/>
    <w:rPr>
      <w:rFonts w:ascii="Courier New" w:hAnsi="Courier New"/>
      <w:sz w:val="20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apple-converted-space"/>
    <w:basedOn w:val="Style_16"/>
    <w:link w:val="Style_15_ch"/>
  </w:style>
  <w:style w:styleId="Style_15_ch" w:type="character">
    <w:name w:val="apple-converted-space"/>
    <w:basedOn w:val="Style_16_ch"/>
    <w:link w:val="Style_15"/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7" w:type="paragraph">
    <w:name w:val="Footnote"/>
    <w:link w:val="Style_17_ch"/>
    <w:pPr>
      <w:ind/>
      <w:jc w:val="left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</w:pPr>
    <w:rPr>
      <w:rFonts w:ascii="XO Thames" w:hAnsi="XO Thames"/>
      <w:b w:val="1"/>
    </w:rPr>
  </w:style>
  <w:style w:styleId="Style_18_ch" w:type="character">
    <w:name w:val="toc 1"/>
    <w:link w:val="Style_18"/>
    <w:rPr>
      <w:rFonts w:ascii="XO Thames" w:hAnsi="XO Thames"/>
      <w:b w:val="1"/>
    </w:rPr>
  </w:style>
  <w:style w:styleId="Style_19" w:type="paragraph">
    <w:name w:val="Header and Footer"/>
    <w:link w:val="Style_19_ch"/>
    <w:pPr>
      <w:spacing w:line="360" w:lineRule="auto"/>
      <w:ind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</w:pPr>
  </w:style>
  <w:style w:styleId="Style_20_ch" w:type="character">
    <w:name w:val="toc 9"/>
    <w:link w:val="Style_20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1" w:type="paragraph">
    <w:name w:val="Emphasis"/>
    <w:link w:val="Style_21_ch"/>
    <w:rPr>
      <w:i w:val="1"/>
    </w:rPr>
  </w:style>
  <w:style w:styleId="Style_21_ch" w:type="character">
    <w:name w:val="Emphasis"/>
    <w:link w:val="Style_21"/>
    <w:rPr>
      <w:i w:val="1"/>
    </w:rPr>
  </w:style>
  <w:style w:styleId="Style_22" w:type="paragraph">
    <w:name w:val="blk"/>
    <w:link w:val="Style_22_ch"/>
  </w:style>
  <w:style w:styleId="Style_22_ch" w:type="character">
    <w:name w:val="blk"/>
    <w:link w:val="Style_22"/>
  </w:style>
  <w:style w:styleId="Style_23" w:type="paragraph">
    <w:name w:val="toc 8"/>
    <w:next w:val="Style_2"/>
    <w:link w:val="Style_23_ch"/>
    <w:uiPriority w:val="39"/>
    <w:pPr>
      <w:ind w:firstLine="0" w:left="1400"/>
    </w:pPr>
  </w:style>
  <w:style w:styleId="Style_23_ch" w:type="character">
    <w:name w:val="toc 8"/>
    <w:link w:val="Style_23"/>
  </w:style>
  <w:style w:styleId="Style_24" w:type="paragraph">
    <w:name w:val="toc 5"/>
    <w:next w:val="Style_2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25" w:type="paragraph">
    <w:name w:val="Subtitle"/>
    <w:next w:val="Style_2"/>
    <w:link w:val="Style_25_ch"/>
    <w:uiPriority w:val="11"/>
    <w:qFormat/>
    <w:rPr>
      <w:rFonts w:ascii="XO Thames" w:hAnsi="XO Thames"/>
      <w:i w:val="1"/>
      <w:color w:val="616161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616161"/>
      <w:sz w:val="24"/>
    </w:rPr>
  </w:style>
  <w:style w:styleId="Style_26" w:type="paragraph">
    <w:name w:val="List Paragraph"/>
    <w:basedOn w:val="Style_2"/>
    <w:link w:val="Style_26_ch"/>
    <w:pPr>
      <w:ind w:firstLine="0" w:left="720"/>
      <w:contextualSpacing w:val="1"/>
    </w:pPr>
  </w:style>
  <w:style w:styleId="Style_26_ch" w:type="character">
    <w:name w:val="List Paragraph"/>
    <w:basedOn w:val="Style_2_ch"/>
    <w:link w:val="Style_26"/>
  </w:style>
  <w:style w:styleId="Style_27" w:type="paragraph">
    <w:name w:val="toc 10"/>
    <w:next w:val="Style_2"/>
    <w:link w:val="Style_27_ch"/>
    <w:uiPriority w:val="39"/>
    <w:pPr>
      <w:ind w:firstLine="0" w:left="1800"/>
    </w:pPr>
  </w:style>
  <w:style w:styleId="Style_27_ch" w:type="character">
    <w:name w:val="toc 10"/>
    <w:link w:val="Style_27"/>
  </w:style>
  <w:style w:styleId="Style_28" w:type="paragraph">
    <w:name w:val="Title"/>
    <w:next w:val="Style_2"/>
    <w:link w:val="Style_28_ch"/>
    <w:uiPriority w:val="10"/>
    <w:qFormat/>
    <w:rPr>
      <w:rFonts w:ascii="XO Thames" w:hAnsi="XO Thames"/>
      <w:b w:val="1"/>
      <w:sz w:val="52"/>
    </w:rPr>
  </w:style>
  <w:style w:styleId="Style_28_ch" w:type="character">
    <w:name w:val="Title"/>
    <w:link w:val="Style_28"/>
    <w:rPr>
      <w:rFonts w:ascii="XO Thames" w:hAnsi="XO Thames"/>
      <w:b w:val="1"/>
      <w:sz w:val="52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9_ch" w:type="character">
    <w:name w:val="heading 4"/>
    <w:link w:val="Style_29"/>
    <w:rPr>
      <w:rFonts w:ascii="XO Thames" w:hAnsi="XO Thames"/>
      <w:b w:val="1"/>
      <w:color w:val="595959"/>
      <w:sz w:val="26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0_ch" w:type="character">
    <w:name w:val="heading 2"/>
    <w:link w:val="Style_30"/>
    <w:rPr>
      <w:rFonts w:ascii="XO Thames" w:hAnsi="XO Thames"/>
      <w:b w:val="1"/>
      <w:color w:val="00A0FF"/>
      <w:sz w:val="26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3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MyOffice-CoreFramework-Android/23-942.521.5897.573.1@RELEASE-CORE-23.0-ST-2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2025-03-03T12:50:58Z</dcterms:modified>
</cp:coreProperties>
</file>